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ВИШИ СУД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ОДЕЉЕЊЕ ЗА БОРБУ ПРОТИВ ВИСОКОТЕХНОЛОШКОГ КРИМИНАЛА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бр.17-а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Неовлашћено коришћење рачунара или рачунарске мреже из члана 304. став 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Приватну тужбу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неовлашћено користило рачунарске услуге или рачунарску мрежу у намери да себи или другом прибави противправну имовинску корист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Неовлашћено коришћење рачунара или рачунарске мреже из члана 304, став____(унети)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Виши суд у Београду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користио рачунарску услугу да себи прибави против правну имовинску корист)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Неовлашћено коришћење рачунара или рачунарске мреже из члана 304, став____(унети) 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