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Неовлашћено фотографисање из члана 144,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неовлашћено начинило фотографски, филмски, видео или други снимак неког лица и тиме остетно задро у његов лични живот или је такав снимак предао или показао трећем лицу или му на други начин омогућио да се са њим упозна.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b w:val="1"/>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Неовлашћено фотографисање  из члана 144,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неовлашћено начини видео снимак неког лица и тиме остено задре у његов лични живот)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Неовлашћено фотографисање  из члана 144,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before="220" w:lineRule="auto"/>
        <w:contextualSpacing w:val="0"/>
        <w:jc w:val="center"/>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